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便民服务中心上墙制度（样本）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上墙制度样本，仅供参考。其中首问负责制、一次性告知制、限时办结制、责任追究制、投诉处理制度、代办点工作制度应上墙公示。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首问负责制度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一、窗口工作人员必须热情接待所有前来办事的当事人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做到文明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礼貌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不得态度冷漠。自觉使用文明用语，禁止使用伤害申请人感情、损害机关形象、影响服务效果的语气。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二、凡是当事人通过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办公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电话、传真等通讯工具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和工作微信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或本人来访所接触的第一人为首问责任人。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三、首问责任人要了解当事人的基本情况和申请事项，按照窗口职责分工，对属于自己职责范围内能够立即解决的，应立即进行协调、办理，不能立即解决的，要及时向值班领导请示、汇报；不属于自己职责范围的，要指引到相应的服务窗口或部门，不能简单地避而不答或一推了之，对待来访群众，要按规定引导到指定的窗口或部门处理，不能激化矛盾或置之不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四、首问责任人因回避、扣压或忘记向当事人交待清楚，而造成不良后果的，视情节轻重给予批评或行政处分。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一次性告知制度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一、一次性告知是指当事人到本中心办理属于窗口职责范围内的事宜，因手续、材料不完备等原因退回补办，或未按规定而不予受理的，经办人员必须一次性告知需要补办的手续、材料、办理程序、受理时限或不予受理的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二、一次性告知是政务公开的重要内容，本中心通过政务公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示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栏和办事指南等方式公开办事的窗口，及审批事项所需要的材料、证照，办理程序和时限。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三、对当事人所办事项涉及本级多个部门的，或相关手续、材料不清楚，法律法规和规范性文件规定不明确等特殊情况，经办人应及时帮助其咨询了解或请示报告，并将结果告知当事人。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四、经办人员在向当事人一次性告知时，当事人需要书面形式告知的，经办人员应以书面形式告知，经办人员应填写《一次性告知清单》，对需补办的手续、材料及办理程序和办理时限作详细说明。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五、当事人电话咨询有关办理事宜时，经办人也应一次性告之办理事项的手续、材料、程序和受理时限，告知形式为口头告之，并作好登记记录。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限时办结制度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一、限时办结制度是指当事人到中心办事，在符合法律法规及有关规定，手续齐全的前提下，应当在承诺期限内办结办事人提出的有关事务。可以提前办理的要争取提前办理。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二、应当事人的申请要求缩短办理时限的，窗口工作人员要本着效能的原则，积极协调相关领导和承办科室，争取给予特事特办，尽量缩短办理时间。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三、遇有特殊情况不能按期完成的，承办科室须提请有决定权的领导同意，并积极与窗口工作人员和当事人进行协调，在取得谅解后，方可延长办理时限，未经协调不得无故延长办理时间。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四、为促使限时办结制的执行，中心将所有服务项目的办理期限等内容予以公开，接受群众监督。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五、因窗口工作人员或承办人员疏忽，影响办事效率，未能在规定的工作时限内办结有关事项或作出明确答复的，将按照机关效能有关规定予以相应处理。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黑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eastAsia="黑体" w:cs="宋体"/>
          <w:kern w:val="0"/>
          <w:sz w:val="36"/>
          <w:szCs w:val="36"/>
          <w:lang w:val="zh-CN"/>
        </w:rPr>
        <w:t>责任追究制度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一、中心向办事群众公开“服务情况监督登记册”，让办事群众随时给中心工作人员的服务态度、服务质量作出评价和监督，中心把群众评价结果作为奖惩工作人员的重要依据。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二、中心工作人员因不负责任、故意或者过失、不履行或不正确履行规定的职责，致使服务对象或者国家、公共利益遭受损失或造成不良影响的，必须追究工作过错责任人的责任。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三、中心工作人员在工作中具有下列情形之一的，应进行责任追究：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1．首问责任人不履行首问责任，贻误办事者办事的；2．对符合规定条件的申请应受理而拒不受理的；3．服务态度不热情，与办事者顶撞争吵的；4．私自进行有偿咨询或服务，违规收取押金、保证金和其他费用的；5．超越规定权限实施许可，或者擅自提高、降低许可条件造成不良影响和后果的；6．无特殊原因和理由，在规定时限内未完成许可事项或告知办理结果的；7．对明显虚假的材料，应当发现而没有发现的；8．故意制造虚假材料或谎报事实的；9．办理业务明显违背法律、法规或者其他规定的；10．擅自离岗，又未事先向领导报告的，造成岗位无人，群众办事不便的；11．其他应该追究工作过错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四、责任追究方式按造成责任后果的大小依次为：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宋体"/>
          <w:spacing w:val="-2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1．责令作出书面检查；2．通报批评；3．取消评优评先资格；4．给予党纪或行政纪律处分；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．触犯刑法的，按法律处理。以上追究方式可以单处或并处。</w:t>
      </w:r>
      <w:r>
        <w:rPr>
          <w:rFonts w:hint="eastAsia" w:ascii="仿宋_GB2312" w:eastAsia="仿宋_GB2312" w:cs="宋体"/>
          <w:spacing w:val="-20"/>
          <w:kern w:val="0"/>
          <w:sz w:val="32"/>
          <w:szCs w:val="32"/>
          <w:lang w:val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黑体" w:eastAsia="黑体" w:cs="宋体"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黑体" w:eastAsia="黑体" w:cs="宋体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黑体" w:eastAsia="黑体" w:cs="宋体"/>
          <w:kern w:val="0"/>
          <w:sz w:val="36"/>
          <w:szCs w:val="36"/>
          <w:lang w:val="zh-CN"/>
        </w:rPr>
        <w:t>投诉处理制度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一、投诉受理部门、电话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受理部门：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镇党政办公室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(地址：)（可根据各镇情况落实责任办公室）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投诉电话：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0453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-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二、投诉事由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服务对象到窗口办理事项时，对窗口工作人员在执行政策、服务质量、服务态度等方面有意见，均可投诉。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三、投诉方法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投诉可采用口头或书面形式。涉及重大事项的投诉，应采用书面形式。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四、投诉受理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投诉由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镇党政办公室负责接待受理。对投诉者的接待要礼貌、热情、诚恳，并认真做好投诉登记。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五、投诉处理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宋体"/>
          <w:spacing w:val="-2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镇党政办公室对服务对象的投诉，应马上进行调查，尽可能当场作出答复。对较为复杂或涉及两个以上部门的投诉，乡镇党政办公室和窗口要密切配合，在5个工作日内作出答复。投诉处理方法：口头投诉以口头答复为主，书面投诉必须书面答复。在规定时限内不能处理完毕的，乡镇党政办公室应向投诉人说明情况，并负责此项投诉的追踪处理，直至处理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hint="default" w:ascii="仿宋_GB2312" w:hAnsi="宋体" w:eastAsia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zQ3ZmRiZGRjY2M4OWFmMWFhYWU5MWE4ZDE0MDQifQ=="/>
  </w:docVars>
  <w:rsids>
    <w:rsidRoot w:val="269F6BC5"/>
    <w:rsid w:val="0061438E"/>
    <w:rsid w:val="0A5B7E05"/>
    <w:rsid w:val="21115269"/>
    <w:rsid w:val="269F6BC5"/>
    <w:rsid w:val="2BDD6474"/>
    <w:rsid w:val="371D006C"/>
    <w:rsid w:val="39EE5CF0"/>
    <w:rsid w:val="3A186648"/>
    <w:rsid w:val="3F780536"/>
    <w:rsid w:val="3F8A0269"/>
    <w:rsid w:val="425C5EED"/>
    <w:rsid w:val="49C3753E"/>
    <w:rsid w:val="50E21CB3"/>
    <w:rsid w:val="5F117C07"/>
    <w:rsid w:val="62BE1E54"/>
    <w:rsid w:val="765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2094</Words>
  <Characters>2109</Characters>
  <Lines>0</Lines>
  <Paragraphs>0</Paragraphs>
  <TotalTime>16</TotalTime>
  <ScaleCrop>false</ScaleCrop>
  <LinksUpToDate>false</LinksUpToDate>
  <CharactersWithSpaces>2110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2022-05-27T06:58:00Z</dcterms:created>
  <dc:creator>平常心</dc:creator>
  <cp:lastModifiedBy>admin</cp:lastModifiedBy>
  <dcterms:modified xsi:type="dcterms:W3CDTF">2022-06-01T05:54:46Z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09A86994ADEF47A7BAD408395876CBA6</vt:lpwstr>
  </property>
</Properties>
</file>